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2EA8C" w14:textId="77777777" w:rsidR="00817FB9" w:rsidRDefault="00817FB9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left w:w="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839"/>
        <w:gridCol w:w="5670"/>
        <w:gridCol w:w="6238"/>
      </w:tblGrid>
      <w:tr w:rsidR="00817FB9" w14:paraId="4B61F39F" w14:textId="77777777" w:rsidTr="009845A0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DD9" w14:textId="77777777" w:rsidR="00817FB9" w:rsidRDefault="00D51D95">
            <w:pPr>
              <w:spacing w:after="0"/>
            </w:pPr>
            <w:r>
              <w:rPr>
                <w:b/>
              </w:rPr>
              <w:t xml:space="preserve">Subject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9ABC" w14:textId="77777777" w:rsidR="00817FB9" w:rsidRDefault="00D51D95">
            <w:pPr>
              <w:spacing w:after="0"/>
            </w:pPr>
            <w:r>
              <w:rPr>
                <w:b/>
              </w:rPr>
              <w:t xml:space="preserve">Year 10 Threshold Concepts – Autumn Term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6B4" w14:textId="77777777" w:rsidR="00817FB9" w:rsidRDefault="00D51D95">
            <w:pPr>
              <w:spacing w:after="0"/>
            </w:pPr>
            <w:r>
              <w:rPr>
                <w:b/>
              </w:rPr>
              <w:t xml:space="preserve">How to support students’ learning </w:t>
            </w:r>
          </w:p>
        </w:tc>
      </w:tr>
      <w:tr w:rsidR="00817FB9" w14:paraId="5D56EA42" w14:textId="77777777" w:rsidTr="009845A0">
        <w:trPr>
          <w:trHeight w:val="851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AE6" w14:textId="77777777" w:rsidR="00817FB9" w:rsidRDefault="00D51D95">
            <w:pPr>
              <w:spacing w:after="0"/>
            </w:pPr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FEC1" w14:textId="77777777" w:rsidR="00817FB9" w:rsidRDefault="00D51D95">
            <w:pPr>
              <w:spacing w:after="24"/>
            </w:pPr>
            <w:r>
              <w:rPr>
                <w:b/>
                <w:u w:val="single" w:color="000000"/>
              </w:rPr>
              <w:t>Percentages and Proportional Change</w:t>
            </w:r>
            <w:r>
              <w:rPr>
                <w:b/>
              </w:rPr>
              <w:t xml:space="preserve"> </w:t>
            </w:r>
          </w:p>
          <w:p w14:paraId="388E0A9B" w14:textId="77777777" w:rsidR="00817FB9" w:rsidRDefault="00D51D95" w:rsidP="009845A0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Solve percentage problems including using multipliers </w:t>
            </w:r>
          </w:p>
          <w:p w14:paraId="3C39A3A4" w14:textId="77777777" w:rsidR="00817FB9" w:rsidRDefault="00D51D95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Solve real world ratio and proportion problems </w:t>
            </w:r>
          </w:p>
          <w:p w14:paraId="0A47A16C" w14:textId="77777777" w:rsidR="00817FB9" w:rsidRDefault="00D51D95" w:rsidP="009845A0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t xml:space="preserve">Solve problems involving direct and inverse proportion </w:t>
            </w:r>
          </w:p>
          <w:p w14:paraId="544C1842" w14:textId="4AC3BD6B" w:rsidR="00817FB9" w:rsidRDefault="00D51D95" w:rsidP="009845A0">
            <w:pPr>
              <w:spacing w:after="0" w:line="240" w:lineRule="auto"/>
              <w:ind w:right="4724"/>
            </w:pPr>
            <w:r>
              <w:t xml:space="preserve">  </w:t>
            </w:r>
          </w:p>
          <w:p w14:paraId="76C6BE28" w14:textId="77777777" w:rsidR="009845A0" w:rsidRDefault="009845A0" w:rsidP="009845A0">
            <w:pPr>
              <w:spacing w:after="0" w:line="240" w:lineRule="auto"/>
              <w:ind w:right="4724"/>
            </w:pPr>
          </w:p>
          <w:p w14:paraId="01B84A9A" w14:textId="77777777" w:rsidR="009845A0" w:rsidRDefault="009845A0" w:rsidP="009845A0">
            <w:pPr>
              <w:spacing w:after="0" w:line="240" w:lineRule="auto"/>
              <w:ind w:right="4724"/>
            </w:pPr>
          </w:p>
          <w:p w14:paraId="64340ED5" w14:textId="77777777" w:rsidR="009845A0" w:rsidRDefault="009845A0" w:rsidP="009845A0">
            <w:pPr>
              <w:spacing w:after="0" w:line="240" w:lineRule="auto"/>
              <w:ind w:right="4724"/>
            </w:pPr>
          </w:p>
          <w:p w14:paraId="2CCBC504" w14:textId="77777777" w:rsidR="009845A0" w:rsidRDefault="009845A0" w:rsidP="009845A0">
            <w:pPr>
              <w:spacing w:after="0" w:line="240" w:lineRule="auto"/>
              <w:ind w:right="4724"/>
            </w:pPr>
          </w:p>
          <w:p w14:paraId="12FA58A6" w14:textId="77777777" w:rsidR="009845A0" w:rsidRDefault="009845A0" w:rsidP="009845A0">
            <w:pPr>
              <w:spacing w:after="0" w:line="240" w:lineRule="auto"/>
              <w:ind w:right="4724"/>
            </w:pPr>
          </w:p>
          <w:p w14:paraId="6CF96B86" w14:textId="77777777" w:rsidR="009845A0" w:rsidRDefault="009845A0" w:rsidP="009845A0">
            <w:pPr>
              <w:spacing w:after="0" w:line="240" w:lineRule="auto"/>
              <w:ind w:right="4724"/>
            </w:pPr>
          </w:p>
          <w:p w14:paraId="056A43B3" w14:textId="77777777" w:rsidR="009845A0" w:rsidRDefault="009845A0" w:rsidP="009845A0">
            <w:pPr>
              <w:spacing w:after="0" w:line="240" w:lineRule="auto"/>
              <w:ind w:right="4724"/>
            </w:pPr>
          </w:p>
          <w:p w14:paraId="5D0C823A" w14:textId="60B77768" w:rsidR="009845A0" w:rsidRDefault="009845A0" w:rsidP="009845A0">
            <w:pPr>
              <w:spacing w:after="21"/>
            </w:pPr>
            <w:r>
              <w:rPr>
                <w:b/>
                <w:u w:val="single" w:color="000000"/>
              </w:rPr>
              <w:t>Algebraic Manipulation</w:t>
            </w:r>
            <w:r>
              <w:rPr>
                <w:b/>
              </w:rPr>
              <w:t xml:space="preserve"> </w:t>
            </w:r>
          </w:p>
          <w:p w14:paraId="43ECC4FC" w14:textId="77777777" w:rsidR="009845A0" w:rsidRDefault="009845A0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Factorising and expanding </w:t>
            </w:r>
          </w:p>
          <w:p w14:paraId="6D4DD02F" w14:textId="77777777" w:rsidR="009845A0" w:rsidRDefault="009845A0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Rearranging formulae </w:t>
            </w:r>
          </w:p>
          <w:p w14:paraId="5D3896B4" w14:textId="77777777" w:rsidR="009845A0" w:rsidRDefault="009845A0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Complete the square (Higher tier only) </w:t>
            </w:r>
          </w:p>
          <w:p w14:paraId="5EFA6C81" w14:textId="77777777" w:rsidR="009845A0" w:rsidRDefault="009845A0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Expand triple brackets (Higher tier only) </w:t>
            </w:r>
          </w:p>
          <w:p w14:paraId="48216708" w14:textId="77777777" w:rsidR="009845A0" w:rsidRDefault="009845A0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Sequences </w:t>
            </w:r>
          </w:p>
          <w:p w14:paraId="447A7366" w14:textId="77777777" w:rsidR="009845A0" w:rsidRDefault="009845A0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Recognising sequences </w:t>
            </w:r>
          </w:p>
          <w:p w14:paraId="064B81A8" w14:textId="28A9F390" w:rsidR="00817FB9" w:rsidRDefault="00817FB9">
            <w:pPr>
              <w:spacing w:after="0"/>
            </w:pPr>
          </w:p>
          <w:p w14:paraId="19B9D02B" w14:textId="77777777" w:rsidR="00817FB9" w:rsidRDefault="00D51D95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0873B5B3" w14:textId="77777777" w:rsidR="00817FB9" w:rsidRDefault="00D51D95">
            <w:pPr>
              <w:spacing w:after="21"/>
            </w:pPr>
            <w:r>
              <w:rPr>
                <w:b/>
                <w:u w:val="single" w:color="000000"/>
              </w:rPr>
              <w:t>Circles and Volume</w:t>
            </w:r>
            <w:r>
              <w:rPr>
                <w:b/>
              </w:rPr>
              <w:t xml:space="preserve"> </w:t>
            </w:r>
          </w:p>
          <w:p w14:paraId="5A0E50B8" w14:textId="77777777" w:rsidR="00817FB9" w:rsidRDefault="00D51D95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>Calculate the circumference and area of a circle</w:t>
            </w:r>
            <w:r>
              <w:rPr>
                <w:b/>
              </w:rPr>
              <w:t xml:space="preserve"> </w:t>
            </w:r>
          </w:p>
          <w:p w14:paraId="723B81A0" w14:textId="77777777" w:rsidR="00817FB9" w:rsidRDefault="00D51D95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>Calculate perimeters and areas of arcs and sectors</w:t>
            </w:r>
            <w:r>
              <w:rPr>
                <w:b/>
              </w:rPr>
              <w:t xml:space="preserve"> </w:t>
            </w:r>
          </w:p>
          <w:p w14:paraId="6FE8CEB5" w14:textId="77777777" w:rsidR="00817FB9" w:rsidRDefault="00D51D95" w:rsidP="009845A0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>Calculate perimeters and areas of quadrilaterals and compound shapes</w:t>
            </w:r>
            <w:r>
              <w:rPr>
                <w:b/>
              </w:rPr>
              <w:t xml:space="preserve"> </w:t>
            </w:r>
          </w:p>
          <w:p w14:paraId="514EF20F" w14:textId="77777777" w:rsidR="00817FB9" w:rsidRDefault="00D51D95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>Calculate volumes of 3D shapes</w:t>
            </w:r>
            <w:r>
              <w:rPr>
                <w:b/>
              </w:rPr>
              <w:t xml:space="preserve"> </w:t>
            </w:r>
          </w:p>
          <w:p w14:paraId="5CA91079" w14:textId="77777777" w:rsidR="00817FB9" w:rsidRDefault="00D51D95" w:rsidP="009845A0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t>Use length, area and volume scale factors (Higher tier only)</w:t>
            </w:r>
            <w:r>
              <w:rPr>
                <w:b/>
              </w:rPr>
              <w:t xml:space="preserve"> </w:t>
            </w:r>
          </w:p>
          <w:p w14:paraId="5CE9E8CB" w14:textId="77777777" w:rsidR="00817FB9" w:rsidRDefault="00D51D95">
            <w:pPr>
              <w:spacing w:after="0" w:line="239" w:lineRule="auto"/>
              <w:ind w:right="4724"/>
            </w:pPr>
            <w:r>
              <w:rPr>
                <w:b/>
              </w:rPr>
              <w:t xml:space="preserve">  </w:t>
            </w:r>
          </w:p>
          <w:p w14:paraId="149490BC" w14:textId="77777777" w:rsidR="00817FB9" w:rsidRDefault="00D51D95">
            <w:pPr>
              <w:spacing w:after="0"/>
              <w:ind w:left="720"/>
            </w:pPr>
            <w:r>
              <w:rPr>
                <w:b/>
              </w:rPr>
              <w:t xml:space="preserve"> </w:t>
            </w:r>
          </w:p>
          <w:p w14:paraId="22813FBC" w14:textId="77777777" w:rsidR="00817FB9" w:rsidRDefault="00D51D95">
            <w:pPr>
              <w:spacing w:after="24"/>
            </w:pPr>
            <w:r>
              <w:rPr>
                <w:b/>
                <w:u w:val="single" w:color="000000"/>
              </w:rPr>
              <w:lastRenderedPageBreak/>
              <w:t>Equations, Quadratics and Algebraic Fractions</w:t>
            </w:r>
            <w:r>
              <w:rPr>
                <w:b/>
              </w:rPr>
              <w:t xml:space="preserve"> </w:t>
            </w:r>
          </w:p>
          <w:p w14:paraId="5376D50E" w14:textId="77777777" w:rsidR="00817FB9" w:rsidRDefault="00D51D95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Solve linear equations </w:t>
            </w:r>
          </w:p>
          <w:p w14:paraId="10D8580D" w14:textId="77777777" w:rsidR="00817FB9" w:rsidRDefault="00D51D95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Solve linear inequalities </w:t>
            </w:r>
          </w:p>
          <w:p w14:paraId="56B695A8" w14:textId="77777777" w:rsidR="00817FB9" w:rsidRDefault="00D51D95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Solve simple quadratic equations by factorising </w:t>
            </w:r>
          </w:p>
          <w:p w14:paraId="35982AF1" w14:textId="77777777" w:rsidR="00817FB9" w:rsidRDefault="00D51D95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Solve simultaneous equations </w:t>
            </w:r>
          </w:p>
          <w:p w14:paraId="29B44262" w14:textId="77777777" w:rsidR="00817FB9" w:rsidRDefault="00D51D95" w:rsidP="009845A0">
            <w:pPr>
              <w:numPr>
                <w:ilvl w:val="0"/>
                <w:numId w:val="1"/>
              </w:numPr>
              <w:spacing w:after="43" w:line="240" w:lineRule="auto"/>
              <w:ind w:hanging="360"/>
            </w:pPr>
            <w:r>
              <w:t xml:space="preserve">Solve quadratic equations using the formula and by completing the square (Higher tier only) </w:t>
            </w:r>
          </w:p>
          <w:p w14:paraId="18CDD650" w14:textId="77777777" w:rsidR="00817FB9" w:rsidRDefault="00D51D95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Solve non-linear simultaneous equations algebraically (Higher tier only) </w:t>
            </w:r>
          </w:p>
          <w:p w14:paraId="2BA385EB" w14:textId="77777777" w:rsidR="009845A0" w:rsidRDefault="009845A0" w:rsidP="009845A0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Manipulate algebraic fractions and solve equations (Higher tier only) </w:t>
            </w:r>
          </w:p>
          <w:p w14:paraId="3B554D75" w14:textId="77777777" w:rsidR="009845A0" w:rsidRDefault="009845A0" w:rsidP="009845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Use iterative methods for solving equations </w:t>
            </w:r>
          </w:p>
          <w:p w14:paraId="08FBA8A9" w14:textId="77777777" w:rsidR="009845A0" w:rsidRDefault="009845A0" w:rsidP="00D51D95">
            <w:pPr>
              <w:spacing w:after="0"/>
            </w:pPr>
          </w:p>
          <w:p w14:paraId="3982232D" w14:textId="77777777" w:rsidR="00D51D95" w:rsidRDefault="00D51D95" w:rsidP="00D51D95">
            <w:pPr>
              <w:spacing w:after="24"/>
            </w:pPr>
            <w:r>
              <w:rPr>
                <w:b/>
                <w:u w:val="single" w:color="000000"/>
              </w:rPr>
              <w:t>Surds and Indices</w:t>
            </w:r>
            <w:r>
              <w:rPr>
                <w:b/>
              </w:rPr>
              <w:t xml:space="preserve"> </w:t>
            </w:r>
          </w:p>
          <w:p w14:paraId="508C4FA3" w14:textId="77777777" w:rsidR="00D51D95" w:rsidRDefault="00D51D95" w:rsidP="00D51D9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>Calculate squares, cubes and their roots</w:t>
            </w:r>
            <w:r>
              <w:rPr>
                <w:b/>
              </w:rPr>
              <w:t xml:space="preserve"> </w:t>
            </w:r>
          </w:p>
          <w:p w14:paraId="31D7F556" w14:textId="77777777" w:rsidR="00D51D95" w:rsidRDefault="00D51D95" w:rsidP="00D51D9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>Use index laws with integer powers</w:t>
            </w:r>
            <w:r>
              <w:rPr>
                <w:b/>
              </w:rPr>
              <w:t xml:space="preserve"> </w:t>
            </w:r>
          </w:p>
          <w:p w14:paraId="44EBA4E8" w14:textId="77777777" w:rsidR="00D51D95" w:rsidRDefault="00D51D95" w:rsidP="00D51D95">
            <w:pPr>
              <w:numPr>
                <w:ilvl w:val="0"/>
                <w:numId w:val="4"/>
              </w:numPr>
              <w:spacing w:after="46" w:line="240" w:lineRule="auto"/>
              <w:ind w:hanging="360"/>
            </w:pPr>
            <w:r>
              <w:t>Use index laws with fractional and negative powers (Higher tier only)</w:t>
            </w:r>
            <w:r>
              <w:rPr>
                <w:b/>
              </w:rPr>
              <w:t xml:space="preserve"> </w:t>
            </w:r>
          </w:p>
          <w:p w14:paraId="1F2228C2" w14:textId="77777777" w:rsidR="00D51D95" w:rsidRDefault="00D51D95" w:rsidP="00D51D9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>Manipulate surds (Higher tier only)</w:t>
            </w:r>
            <w:r>
              <w:rPr>
                <w:b/>
              </w:rPr>
              <w:t xml:space="preserve"> </w:t>
            </w:r>
          </w:p>
          <w:p w14:paraId="7C825119" w14:textId="77777777" w:rsidR="00D51D95" w:rsidRDefault="00D51D95" w:rsidP="00D51D95">
            <w:pPr>
              <w:numPr>
                <w:ilvl w:val="0"/>
                <w:numId w:val="4"/>
              </w:numPr>
              <w:spacing w:after="43" w:line="240" w:lineRule="auto"/>
              <w:ind w:hanging="360"/>
            </w:pPr>
            <w:r>
              <w:t>Use surds to give answers in exact form (Higher tier only)</w:t>
            </w:r>
            <w:r>
              <w:rPr>
                <w:b/>
              </w:rPr>
              <w:t xml:space="preserve"> </w:t>
            </w:r>
          </w:p>
          <w:p w14:paraId="2E6E15E2" w14:textId="77777777" w:rsidR="00D51D95" w:rsidRDefault="00D51D95" w:rsidP="00D51D9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>Rationalise the denominator (Higher tier only)</w:t>
            </w:r>
            <w:r>
              <w:rPr>
                <w:b/>
              </w:rPr>
              <w:t xml:space="preserve"> </w:t>
            </w:r>
          </w:p>
          <w:p w14:paraId="0363737C" w14:textId="77777777" w:rsidR="00D51D95" w:rsidRDefault="00D51D95" w:rsidP="00D51D95">
            <w:pPr>
              <w:spacing w:after="0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1346" w14:textId="77777777" w:rsidR="00817FB9" w:rsidRDefault="00D51D95">
            <w:pPr>
              <w:spacing w:after="24"/>
            </w:pPr>
            <w:r>
              <w:lastRenderedPageBreak/>
              <w:t xml:space="preserve"> </w:t>
            </w:r>
          </w:p>
          <w:p w14:paraId="7CBA12E2" w14:textId="77777777" w:rsidR="00817FB9" w:rsidRDefault="00D51D95">
            <w:pPr>
              <w:numPr>
                <w:ilvl w:val="0"/>
                <w:numId w:val="2"/>
              </w:numPr>
              <w:spacing w:after="43" w:line="240" w:lineRule="auto"/>
              <w:ind w:hanging="360"/>
            </w:pPr>
            <w:r>
              <w:t xml:space="preserve">Encourage your child to use a multiplier when solving percentage problems. Look at percentage problems </w:t>
            </w:r>
            <w:proofErr w:type="spellStart"/>
            <w:r>
              <w:t>eg</w:t>
            </w:r>
            <w:proofErr w:type="spellEnd"/>
            <w:r>
              <w:t xml:space="preserve"> discounts, interest rates, tax etc </w:t>
            </w:r>
          </w:p>
          <w:p w14:paraId="0973599F" w14:textId="77777777" w:rsidR="00817FB9" w:rsidRDefault="00D51D95">
            <w:pPr>
              <w:numPr>
                <w:ilvl w:val="0"/>
                <w:numId w:val="2"/>
              </w:numPr>
              <w:spacing w:after="46" w:line="240" w:lineRule="auto"/>
              <w:ind w:hanging="360"/>
            </w:pPr>
            <w:r>
              <w:t xml:space="preserve">Discuss applications of ratio and proportion </w:t>
            </w:r>
            <w:proofErr w:type="spellStart"/>
            <w:r>
              <w:t>eg</w:t>
            </w:r>
            <w:proofErr w:type="spellEnd"/>
            <w:r>
              <w:t xml:space="preserve"> baking, currency </w:t>
            </w:r>
          </w:p>
          <w:p w14:paraId="2941E36F" w14:textId="77777777" w:rsidR="00817FB9" w:rsidRDefault="00D51D95">
            <w:pPr>
              <w:numPr>
                <w:ilvl w:val="0"/>
                <w:numId w:val="2"/>
              </w:numPr>
              <w:spacing w:after="45" w:line="240" w:lineRule="auto"/>
              <w:ind w:hanging="360"/>
            </w:pPr>
            <w:r>
              <w:t xml:space="preserve">Encourage your child to show clear working out as the find the constant of proportionality </w:t>
            </w:r>
          </w:p>
          <w:p w14:paraId="5FBED56A" w14:textId="7DB7F34B" w:rsidR="00817FB9" w:rsidRDefault="00D51D95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 xml:space="preserve">Use </w:t>
            </w:r>
            <w:hyperlink r:id="rId8" w:history="1">
              <w:r w:rsidR="009845A0"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 xml:space="preserve">for support if needed. Teachers will have provided your child with a login and password. </w:t>
            </w:r>
          </w:p>
          <w:p w14:paraId="370E3746" w14:textId="3A3BAE80" w:rsidR="00817FB9" w:rsidRDefault="00817FB9">
            <w:pPr>
              <w:spacing w:after="0"/>
              <w:ind w:left="720"/>
            </w:pPr>
          </w:p>
          <w:p w14:paraId="1EA2295D" w14:textId="39632DDA" w:rsidR="009845A0" w:rsidRDefault="009845A0" w:rsidP="009845A0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 xml:space="preserve">Encourage your child to show all their working out. If they have homework </w:t>
            </w:r>
            <w:proofErr w:type="gramStart"/>
            <w:r>
              <w:t>online</w:t>
            </w:r>
            <w:proofErr w:type="gramEnd"/>
            <w:r>
              <w:t xml:space="preserve"> then encourage them to write down all their working out in their exercise books. 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 xml:space="preserve">for support if needed. Teachers will have provided your child with a login and password </w:t>
            </w:r>
          </w:p>
          <w:p w14:paraId="7BEC7B1B" w14:textId="77777777" w:rsidR="009845A0" w:rsidRDefault="009845A0">
            <w:pPr>
              <w:spacing w:after="0"/>
              <w:ind w:left="720"/>
            </w:pPr>
          </w:p>
          <w:p w14:paraId="66EDE30F" w14:textId="77777777" w:rsidR="009845A0" w:rsidRDefault="009845A0">
            <w:pPr>
              <w:spacing w:after="0"/>
              <w:ind w:left="720"/>
            </w:pPr>
          </w:p>
          <w:p w14:paraId="376B4442" w14:textId="77777777" w:rsidR="00817FB9" w:rsidRDefault="00D51D95">
            <w:pPr>
              <w:spacing w:after="24"/>
              <w:ind w:left="720"/>
            </w:pPr>
            <w:r>
              <w:t xml:space="preserve"> </w:t>
            </w:r>
          </w:p>
          <w:p w14:paraId="29266AED" w14:textId="77777777" w:rsidR="00817FB9" w:rsidRDefault="00D51D95">
            <w:pPr>
              <w:numPr>
                <w:ilvl w:val="0"/>
                <w:numId w:val="2"/>
              </w:numPr>
              <w:spacing w:after="43" w:line="240" w:lineRule="auto"/>
              <w:ind w:hanging="360"/>
            </w:pPr>
            <w:r>
              <w:t xml:space="preserve">Encourage your child to write down the formula they are using and then show all their working out when doing calculations. If they have homework </w:t>
            </w:r>
            <w:proofErr w:type="gramStart"/>
            <w:r>
              <w:t>online</w:t>
            </w:r>
            <w:proofErr w:type="gramEnd"/>
            <w:r>
              <w:t xml:space="preserve"> then encourage them to write down all their working out in their exercise books. </w:t>
            </w:r>
          </w:p>
          <w:p w14:paraId="41E0BC7F" w14:textId="77777777" w:rsidR="00817FB9" w:rsidRDefault="00D51D95">
            <w:pPr>
              <w:numPr>
                <w:ilvl w:val="0"/>
                <w:numId w:val="2"/>
              </w:numPr>
              <w:spacing w:after="46" w:line="240" w:lineRule="auto"/>
              <w:ind w:hanging="360"/>
            </w:pPr>
            <w:r>
              <w:t xml:space="preserve">Encourage your child to learn the names and parts of the different 2D and 3D shapes </w:t>
            </w:r>
          </w:p>
          <w:p w14:paraId="65AC2907" w14:textId="2C32FDED" w:rsidR="00817FB9" w:rsidRDefault="00D51D95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 xml:space="preserve">Use </w:t>
            </w:r>
            <w:hyperlink r:id="rId12" w:history="1">
              <w:r w:rsidR="009845A0" w:rsidRPr="009410C5">
                <w:rPr>
                  <w:rStyle w:val="Hyperlink"/>
                </w:rPr>
                <w:t>www.sparx.com</w:t>
              </w:r>
            </w:hyperlink>
            <w:hyperlink r:id="rId13">
              <w:r>
                <w:t xml:space="preserve"> </w:t>
              </w:r>
            </w:hyperlink>
            <w:r>
              <w:t xml:space="preserve">for support if needed. Teachers will have provided your child with a login and password. </w:t>
            </w:r>
          </w:p>
          <w:p w14:paraId="18AEEA08" w14:textId="77777777" w:rsidR="00817FB9" w:rsidRDefault="00D51D95">
            <w:pPr>
              <w:spacing w:after="0"/>
              <w:ind w:left="720"/>
            </w:pPr>
            <w:r>
              <w:lastRenderedPageBreak/>
              <w:t xml:space="preserve"> </w:t>
            </w:r>
          </w:p>
          <w:p w14:paraId="0954EB62" w14:textId="77777777" w:rsidR="00817FB9" w:rsidRDefault="00D51D95">
            <w:pPr>
              <w:spacing w:after="0"/>
            </w:pPr>
            <w:r>
              <w:t xml:space="preserve"> </w:t>
            </w:r>
          </w:p>
          <w:p w14:paraId="19D6C41A" w14:textId="77777777" w:rsidR="00817FB9" w:rsidRDefault="00D51D95">
            <w:pPr>
              <w:spacing w:after="24"/>
              <w:ind w:left="720"/>
            </w:pPr>
            <w:r>
              <w:t xml:space="preserve"> </w:t>
            </w:r>
          </w:p>
          <w:p w14:paraId="5F2DE772" w14:textId="1DFFFC95" w:rsidR="00817FB9" w:rsidRDefault="00D51D95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Encourage your child to practise their algebra skills, they can use </w:t>
            </w:r>
            <w:hyperlink r:id="rId14">
              <w:hyperlink r:id="rId15" w:history="1">
                <w:r w:rsidR="009845A0" w:rsidRPr="009410C5">
                  <w:rPr>
                    <w:rStyle w:val="Hyperlink"/>
                  </w:rPr>
                  <w:t>www.sparx.com</w:t>
                </w:r>
              </w:hyperlink>
            </w:hyperlink>
            <w:hyperlink r:id="rId16">
              <w:r>
                <w:t xml:space="preserve"> </w:t>
              </w:r>
            </w:hyperlink>
            <w:r>
              <w:t xml:space="preserve">and there are additional resources on the online curriculum </w:t>
            </w:r>
          </w:p>
          <w:p w14:paraId="7F14DD9F" w14:textId="77777777" w:rsidR="00817FB9" w:rsidRDefault="00D51D95">
            <w:pPr>
              <w:spacing w:after="0"/>
              <w:ind w:left="720"/>
            </w:pPr>
            <w:r>
              <w:t xml:space="preserve"> </w:t>
            </w:r>
          </w:p>
          <w:p w14:paraId="5E871B77" w14:textId="77777777" w:rsidR="00817FB9" w:rsidRDefault="00D51D95">
            <w:pPr>
              <w:spacing w:after="0"/>
              <w:ind w:left="720"/>
            </w:pPr>
            <w:r>
              <w:t xml:space="preserve"> </w:t>
            </w:r>
          </w:p>
          <w:p w14:paraId="00358411" w14:textId="77777777" w:rsidR="00817FB9" w:rsidRDefault="00D51D95">
            <w:pPr>
              <w:spacing w:after="0"/>
              <w:ind w:left="720"/>
            </w:pPr>
            <w:r>
              <w:t xml:space="preserve"> </w:t>
            </w:r>
          </w:p>
          <w:p w14:paraId="62F67466" w14:textId="77777777" w:rsidR="00817FB9" w:rsidRDefault="00D51D95">
            <w:pPr>
              <w:spacing w:after="0"/>
              <w:ind w:left="720"/>
            </w:pPr>
            <w:r>
              <w:t xml:space="preserve"> </w:t>
            </w:r>
          </w:p>
          <w:p w14:paraId="550E6B8F" w14:textId="77777777" w:rsidR="00D51D95" w:rsidRDefault="00D51D95">
            <w:pPr>
              <w:spacing w:after="0"/>
              <w:ind w:left="720"/>
            </w:pPr>
          </w:p>
          <w:p w14:paraId="52D55E63" w14:textId="77777777" w:rsidR="00D51D95" w:rsidRDefault="00D51D95">
            <w:pPr>
              <w:spacing w:after="0"/>
              <w:ind w:left="720"/>
            </w:pPr>
          </w:p>
          <w:p w14:paraId="41607A2C" w14:textId="77777777" w:rsidR="00D51D95" w:rsidRDefault="00D51D95">
            <w:pPr>
              <w:spacing w:after="0"/>
              <w:ind w:left="720"/>
            </w:pPr>
          </w:p>
          <w:p w14:paraId="69E55B09" w14:textId="77777777" w:rsidR="00D51D95" w:rsidRDefault="00D51D95">
            <w:pPr>
              <w:spacing w:after="0"/>
              <w:ind w:left="720"/>
            </w:pPr>
          </w:p>
          <w:p w14:paraId="3B78FF04" w14:textId="77777777" w:rsidR="00D51D95" w:rsidRDefault="00D51D95" w:rsidP="00D51D95">
            <w:pPr>
              <w:pStyle w:val="ListParagraph"/>
              <w:numPr>
                <w:ilvl w:val="0"/>
                <w:numId w:val="7"/>
              </w:numPr>
              <w:spacing w:after="0" w:line="239" w:lineRule="auto"/>
              <w:ind w:right="21"/>
            </w:pPr>
            <w:r>
              <w:t xml:space="preserve">Encourage your child to learn the laws of indices. These will be in their books. </w:t>
            </w:r>
          </w:p>
          <w:p w14:paraId="6D8FA9FB" w14:textId="77777777" w:rsidR="00D51D95" w:rsidRDefault="00D51D95">
            <w:pPr>
              <w:spacing w:after="0"/>
              <w:ind w:left="720"/>
            </w:pPr>
          </w:p>
          <w:p w14:paraId="20183FDE" w14:textId="77777777" w:rsidR="00D51D95" w:rsidRDefault="00D51D95">
            <w:pPr>
              <w:spacing w:after="0"/>
              <w:ind w:left="720"/>
            </w:pPr>
          </w:p>
        </w:tc>
      </w:tr>
    </w:tbl>
    <w:p w14:paraId="2250E942" w14:textId="77777777" w:rsidR="00817FB9" w:rsidRDefault="00D51D95">
      <w:pPr>
        <w:spacing w:after="0"/>
        <w:jc w:val="both"/>
      </w:pPr>
      <w:r>
        <w:lastRenderedPageBreak/>
        <w:t xml:space="preserve"> </w:t>
      </w:r>
    </w:p>
    <w:sectPr w:rsidR="00817FB9" w:rsidSect="009845A0">
      <w:pgSz w:w="16838" w:h="11906" w:orient="landscape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673EF"/>
    <w:multiLevelType w:val="hybridMultilevel"/>
    <w:tmpl w:val="E1EE077E"/>
    <w:lvl w:ilvl="0" w:tplc="C24684B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49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0D2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A10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4F1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06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074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408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652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62E27"/>
    <w:multiLevelType w:val="hybridMultilevel"/>
    <w:tmpl w:val="AB40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B0D0C"/>
    <w:multiLevelType w:val="hybridMultilevel"/>
    <w:tmpl w:val="4DA41BA4"/>
    <w:lvl w:ilvl="0" w:tplc="AC1C28B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886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9B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4FA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88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93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032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D3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8803EE"/>
    <w:multiLevelType w:val="hybridMultilevel"/>
    <w:tmpl w:val="688897C6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6464D"/>
    <w:multiLevelType w:val="hybridMultilevel"/>
    <w:tmpl w:val="5112B9C8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20300"/>
    <w:multiLevelType w:val="hybridMultilevel"/>
    <w:tmpl w:val="90B03790"/>
    <w:lvl w:ilvl="0" w:tplc="00C4B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237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CA5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2CE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4E0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818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026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E1F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ABD6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63756C"/>
    <w:multiLevelType w:val="hybridMultilevel"/>
    <w:tmpl w:val="086C51D2"/>
    <w:lvl w:ilvl="0" w:tplc="34E6B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C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09D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EC4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2A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67C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C07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2DD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6A3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2468969">
    <w:abstractNumId w:val="5"/>
  </w:num>
  <w:num w:numId="2" w16cid:durableId="1824078915">
    <w:abstractNumId w:val="6"/>
  </w:num>
  <w:num w:numId="3" w16cid:durableId="2127888663">
    <w:abstractNumId w:val="0"/>
  </w:num>
  <w:num w:numId="4" w16cid:durableId="1176187824">
    <w:abstractNumId w:val="2"/>
  </w:num>
  <w:num w:numId="5" w16cid:durableId="840244640">
    <w:abstractNumId w:val="1"/>
  </w:num>
  <w:num w:numId="6" w16cid:durableId="1603150991">
    <w:abstractNumId w:val="3"/>
  </w:num>
  <w:num w:numId="7" w16cid:durableId="73304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B9"/>
    <w:rsid w:val="001F4180"/>
    <w:rsid w:val="00817FB9"/>
    <w:rsid w:val="009845A0"/>
    <w:rsid w:val="00D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A6C7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45A0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hyperlink" Target="http://www.mymaths.co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parxmath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aths.co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parxmaths.com/" TargetMode="External"/><Relationship Id="rId10" Type="http://schemas.openxmlformats.org/officeDocument/2006/relationships/hyperlink" Target="https://sparxmath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Relationship Id="rId14" Type="http://schemas.openxmlformats.org/officeDocument/2006/relationships/hyperlink" Target="http://www.mymath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E8C977B54646B69B356809D4EC30" ma:contentTypeVersion="17" ma:contentTypeDescription="Create a new document." ma:contentTypeScope="" ma:versionID="a97b4b2dc999b2952ee1ab0aeabc3a17">
  <xsd:schema xmlns:xsd="http://www.w3.org/2001/XMLSchema" xmlns:xs="http://www.w3.org/2001/XMLSchema" xmlns:p="http://schemas.microsoft.com/office/2006/metadata/properties" xmlns:ns3="eef8cafc-80d4-4bc5-9ee6-ae1fa4e941df" xmlns:ns4="ac814dab-88b5-48aa-ad28-09e3d8c54a0e" targetNamespace="http://schemas.microsoft.com/office/2006/metadata/properties" ma:root="true" ma:fieldsID="f84a34ab3b2e3eccb51728b72bd8f781" ns3:_="" ns4:_="">
    <xsd:import namespace="eef8cafc-80d4-4bc5-9ee6-ae1fa4e941df"/>
    <xsd:import namespace="ac814dab-88b5-48aa-ad28-09e3d8c54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afc-80d4-4bc5-9ee6-ae1fa4e9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4dab-88b5-48aa-ad28-09e3d8c54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f8cafc-80d4-4bc5-9ee6-ae1fa4e941df" xsi:nil="true"/>
  </documentManagement>
</p:properties>
</file>

<file path=customXml/itemProps1.xml><?xml version="1.0" encoding="utf-8"?>
<ds:datastoreItem xmlns:ds="http://schemas.openxmlformats.org/officeDocument/2006/customXml" ds:itemID="{73374B9F-7F9D-450F-BE8A-5FF12A910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cafc-80d4-4bc5-9ee6-ae1fa4e941df"/>
    <ds:schemaRef ds:uri="ac814dab-88b5-48aa-ad28-09e3d8c5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C4DEA-02CA-4745-B242-36442122B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AE0F4-0BAA-476A-8777-E2CBCEDC3A1C}">
  <ds:schemaRefs>
    <ds:schemaRef ds:uri="eef8cafc-80d4-4bc5-9ee6-ae1fa4e941df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c814dab-88b5-48aa-ad28-09e3d8c54a0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Dannielle Humphries</cp:lastModifiedBy>
  <cp:revision>2</cp:revision>
  <dcterms:created xsi:type="dcterms:W3CDTF">2024-07-12T12:08:00Z</dcterms:created>
  <dcterms:modified xsi:type="dcterms:W3CDTF">2024-07-12T12:08:00Z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0x01010091E2E8C977B54646B69B356809D4EC30</vt:lpwstr>
  </property>
</Properties>
</file>